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Kim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FULGENT GENETICS,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4399 SANTA ANITA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MONTE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Fulgent Genetics, Inc.</w:t>
              </w:r>
            </w:hyperlink>
            <w:r>
              <w:rPr/>
              <w:t xml:space="preserve"> [ </w:t>
            </w:r>
            <w:r>
              <w:rPr>
                <w:rFonts w:ascii="Times;serif" w:hAnsi="Times;serif"/>
                <w:color w:val="0000FF"/>
                <w:sz w:val="24"/>
                <w:shd w:fill="FFFFFF" w:val="clear"/>
              </w:rPr>
              <w:t>FLGT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1,168</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358,630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withheld from the reporting person to satisfy the tax withholding obligations that arose upon the vesting of certain restricted stock units granted to the reporting person on February 26, 2024, which grant was originally reported on Form 4 filed with the U.S. Securities and Exchange Commission on February 28, 2024.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Kim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3820" TargetMode="External"/><Relationship Id="rId5" Type="http://schemas.openxmlformats.org/officeDocument/2006/relationships/hyperlink" Target="http://www.sec.gov/cgi-bin/browse-edgar?action=getcompany&amp;CIK=0001674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3347</Characters>
  <CharactersWithSpaces>3899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